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41" w:rsidRPr="00A14167" w:rsidRDefault="00A14167" w:rsidP="00672A41">
      <w:pPr>
        <w:autoSpaceDE w:val="0"/>
        <w:autoSpaceDN w:val="0"/>
        <w:adjustRightInd w:val="0"/>
        <w:rPr>
          <w:rFonts w:cs="MS Shell Dlg"/>
          <w:b/>
        </w:rPr>
      </w:pPr>
      <w:bookmarkStart w:id="0" w:name="_GoBack"/>
      <w:bookmarkEnd w:id="0"/>
      <w:r w:rsidRPr="00A14167">
        <w:rPr>
          <w:rFonts w:cs="MS Shell Dlg"/>
          <w:b/>
        </w:rPr>
        <w:t>Důvodová zpráva: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  <w:r>
        <w:rPr>
          <w:rFonts w:cs="Arial-BoldMT"/>
          <w:b/>
          <w:bCs/>
          <w:sz w:val="28"/>
        </w:rPr>
        <w:t>Návrh rozpočt</w:t>
      </w:r>
      <w:r>
        <w:rPr>
          <w:rFonts w:cs="Arial"/>
          <w:b/>
          <w:bCs/>
          <w:sz w:val="28"/>
        </w:rPr>
        <w:t xml:space="preserve">u </w:t>
      </w:r>
      <w:r>
        <w:rPr>
          <w:rFonts w:cs="Arial-BoldMT"/>
          <w:b/>
          <w:bCs/>
          <w:sz w:val="28"/>
        </w:rPr>
        <w:t>statutárního města Chomutova na rok 2019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Návrh rozpočt</w:t>
      </w:r>
      <w:r>
        <w:rPr>
          <w:rFonts w:cs="Arial"/>
          <w:b/>
          <w:bCs/>
        </w:rPr>
        <w:t xml:space="preserve">u </w:t>
      </w:r>
      <w:r>
        <w:rPr>
          <w:rFonts w:cs="Arial-BoldMT"/>
          <w:b/>
          <w:bCs/>
        </w:rPr>
        <w:t>statutárního města Chomutova na rok 2019</w:t>
      </w:r>
      <w:r>
        <w:rPr>
          <w:rFonts w:cs="Arial"/>
          <w:b/>
          <w:bCs/>
        </w:rPr>
        <w:t xml:space="preserve"> byl sestaven: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v souladu s </w:t>
      </w:r>
      <w:r>
        <w:rPr>
          <w:rFonts w:cs="ArialMT"/>
        </w:rPr>
        <w:t xml:space="preserve">platnou legislativou, zejména zákonem č. 250/2000 Sb., o rozpočtových pravidlech územních rozpočtů a zákonem č. 243/2000 Sb., o rozpočtovém určení daní </w:t>
      </w:r>
      <w:r>
        <w:rPr>
          <w:rFonts w:cs="Arial"/>
        </w:rPr>
        <w:t>a vyhl</w:t>
      </w:r>
      <w:r>
        <w:rPr>
          <w:rFonts w:cs="ArialMT"/>
        </w:rPr>
        <w:t xml:space="preserve">áškou MF ČR č. </w:t>
      </w:r>
      <w:r>
        <w:rPr>
          <w:rFonts w:cs="Arial"/>
        </w:rPr>
        <w:t xml:space="preserve">272/2016 Sb., </w:t>
      </w:r>
      <w:r>
        <w:rPr>
          <w:rFonts w:cs="ArialMT"/>
        </w:rPr>
        <w:t>o podílu jednotlivých obcí na stanovených procentních částech celostátního hrubého výnosu daně z přidané hodnoty a daní z příjmů (vše v platném znění)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v souladu se střednědobým výhledem rozpočtu města pro období let 2019-2023, který město aktualizovalo ve spolupráci s poradenskou společností AQE Advisors, 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s </w:t>
      </w:r>
      <w:r>
        <w:rPr>
          <w:rFonts w:cs="ArialMT"/>
        </w:rPr>
        <w:t>ohledem na očekávané plnění roku 2018</w:t>
      </w:r>
      <w:r>
        <w:rPr>
          <w:rFonts w:cs="Arial"/>
        </w:rPr>
        <w:t xml:space="preserve">, </w:t>
      </w:r>
      <w:r>
        <w:rPr>
          <w:rFonts w:cs="ArialMT"/>
        </w:rPr>
        <w:t>upravenou predikci daňových příjmů pro rok 2019</w:t>
      </w:r>
      <w:r>
        <w:rPr>
          <w:rFonts w:cs="Arial"/>
        </w:rPr>
        <w:t xml:space="preserve"> a v </w:t>
      </w:r>
      <w:r>
        <w:rPr>
          <w:rFonts w:cs="ArialMT"/>
        </w:rPr>
        <w:t xml:space="preserve">návaznosti na aktuální </w:t>
      </w:r>
      <w:r>
        <w:rPr>
          <w:rFonts w:cs="Arial"/>
        </w:rPr>
        <w:t xml:space="preserve">data MF </w:t>
      </w:r>
      <w:r>
        <w:rPr>
          <w:rFonts w:cs="ArialMT"/>
        </w:rPr>
        <w:t>ČR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>
        <w:rPr>
          <w:rFonts w:cs="Arial"/>
        </w:rPr>
        <w:t xml:space="preserve">z </w:t>
      </w:r>
      <w:r>
        <w:rPr>
          <w:rFonts w:cs="ArialMT"/>
        </w:rPr>
        <w:t xml:space="preserve">podkladů jednotlivých útvarů magistrátu </w:t>
      </w:r>
      <w:r>
        <w:rPr>
          <w:rFonts w:cs="Arial"/>
        </w:rPr>
        <w:t xml:space="preserve">a v souladu s </w:t>
      </w:r>
      <w:r>
        <w:rPr>
          <w:rFonts w:cs="ArialMT"/>
        </w:rPr>
        <w:t>platným organizačním řádem statutárního města Chomutova a Magistrátu města Chomutova a na základě priorit politické reprezentace města,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</w:pPr>
      <w:r>
        <w:t>investiční akce, rozvojové projekty a velké opravy a údržba vycházejí ze Střednědobé strategie rozvoje města schválené zastupitelstvem města, ze zásobníku investičních akcí, plánu oprav a údržby, participativního rozpočtu a aktuálních potřeb města.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Finanční situaci města ovlivňuje zejména</w:t>
      </w:r>
      <w:r>
        <w:rPr>
          <w:rFonts w:cs="Arial"/>
          <w:b/>
          <w:bCs/>
        </w:rPr>
        <w:t>: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>
        <w:rPr>
          <w:rFonts w:cs="Arial-BoldMT"/>
          <w:b/>
          <w:bCs/>
        </w:rPr>
        <w:t xml:space="preserve">změna rozpočtového určení daní platná již od 1. 1. 2018, </w:t>
      </w:r>
      <w:r>
        <w:rPr>
          <w:rFonts w:cs="ArialMT"/>
        </w:rPr>
        <w:t xml:space="preserve">tj. navýšení podílu na dani z přidané </w:t>
      </w:r>
      <w:r>
        <w:rPr>
          <w:rFonts w:cs="Arial"/>
        </w:rPr>
        <w:t xml:space="preserve">hodnoty z 21,4 % na 23,58 %, tj. o 2,18 % </w:t>
      </w:r>
      <w:r>
        <w:rPr>
          <w:rFonts w:cs="ArialMT"/>
        </w:rPr>
        <w:t>a zároveň změny váhy kritéria školství v systému ze 7 na 9%,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 xml:space="preserve">pokračující </w:t>
      </w:r>
      <w:r>
        <w:rPr>
          <w:rFonts w:cs="Arial"/>
          <w:b/>
          <w:bCs/>
        </w:rPr>
        <w:t>p</w:t>
      </w:r>
      <w:r>
        <w:rPr>
          <w:rFonts w:cs="Arial-BoldMT"/>
          <w:b/>
          <w:bCs/>
        </w:rPr>
        <w:t xml:space="preserve">říznivý vývoj </w:t>
      </w:r>
      <w:r>
        <w:rPr>
          <w:rFonts w:cs="Arial"/>
          <w:b/>
          <w:bCs/>
        </w:rPr>
        <w:t xml:space="preserve">ekonomiky </w:t>
      </w:r>
      <w:r>
        <w:rPr>
          <w:rFonts w:cs="Arial-BoldMT"/>
          <w:b/>
          <w:bCs/>
        </w:rPr>
        <w:t>státu</w:t>
      </w:r>
      <w:r>
        <w:rPr>
          <w:rFonts w:cs="Arial"/>
        </w:rPr>
        <w:t>, kter</w:t>
      </w:r>
      <w:r>
        <w:rPr>
          <w:rFonts w:cs="ArialMT"/>
        </w:rPr>
        <w:t xml:space="preserve">ý </w:t>
      </w:r>
      <w:r>
        <w:rPr>
          <w:rFonts w:cs="Arial"/>
        </w:rPr>
        <w:t xml:space="preserve">se </w:t>
      </w:r>
      <w:r>
        <w:rPr>
          <w:rFonts w:cs="ArialMT"/>
        </w:rPr>
        <w:t xml:space="preserve">promítá do zvýšeného </w:t>
      </w:r>
      <w:r>
        <w:rPr>
          <w:rFonts w:cs="Arial"/>
        </w:rPr>
        <w:t xml:space="preserve">inkasa </w:t>
      </w:r>
      <w:r>
        <w:rPr>
          <w:rFonts w:cs="ArialMT"/>
        </w:rPr>
        <w:t>daňových příjmů (a další vliv zavedení kontrolního hlášení a elektronické evidence tržeb)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>mírný pokles počtu obyvatel</w:t>
      </w:r>
      <w:r>
        <w:rPr>
          <w:rFonts w:cs="Arial"/>
        </w:rPr>
        <w:t xml:space="preserve">, </w:t>
      </w:r>
      <w:r>
        <w:rPr>
          <w:rFonts w:cs="ArialMT"/>
        </w:rPr>
        <w:t>meziročně o 73</w:t>
      </w:r>
      <w:r>
        <w:rPr>
          <w:rFonts w:cs="Arial"/>
        </w:rPr>
        <w:t xml:space="preserve"> obyvatel </w:t>
      </w:r>
      <w:r>
        <w:rPr>
          <w:rFonts w:cs="ArialMT"/>
        </w:rPr>
        <w:t xml:space="preserve">(k 1. 1. 2018 má město Chomutov 48.666 obyvatel dle ČSÚ; bohužel stále dochází k nesouladu mezi ČSÚ a základními registry o cca 1400 obyvatel v neprospěch města). Pokles počtu obyvatel má navazující negativní vliv na výši daňových příjmů města cca o </w:t>
      </w:r>
      <w:r>
        <w:rPr>
          <w:rFonts w:cs="Arial"/>
        </w:rPr>
        <w:t xml:space="preserve">1,1 </w:t>
      </w:r>
      <w:r>
        <w:rPr>
          <w:rFonts w:cs="ArialMT"/>
        </w:rPr>
        <w:t xml:space="preserve">mil. Kč </w:t>
      </w:r>
      <w:r>
        <w:rPr>
          <w:rFonts w:cs="Arial"/>
        </w:rPr>
        <w:t>za rok,</w:t>
      </w:r>
    </w:p>
    <w:p w:rsidR="00A14167" w:rsidRDefault="00A14167" w:rsidP="00F030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14167">
        <w:rPr>
          <w:rFonts w:cs="Arial-BoldMT"/>
          <w:b/>
          <w:bCs/>
        </w:rPr>
        <w:t xml:space="preserve">minimální výše kapitálových příjmů </w:t>
      </w:r>
      <w:r w:rsidRPr="00A14167">
        <w:rPr>
          <w:rFonts w:cs="Arial"/>
        </w:rPr>
        <w:t xml:space="preserve">z </w:t>
      </w:r>
      <w:r w:rsidRPr="00A14167">
        <w:rPr>
          <w:rFonts w:cs="ArialMT"/>
        </w:rPr>
        <w:t>důvod</w:t>
      </w:r>
      <w:r w:rsidRPr="00A14167">
        <w:rPr>
          <w:rFonts w:cs="Arial"/>
        </w:rPr>
        <w:t xml:space="preserve">u </w:t>
      </w:r>
      <w:r w:rsidRPr="00A14167">
        <w:rPr>
          <w:rFonts w:cs="ArialMT"/>
        </w:rPr>
        <w:t xml:space="preserve">významné privatizace majetku v minulých obdobích s dopadem i do výše </w:t>
      </w:r>
      <w:r w:rsidRPr="00A14167">
        <w:rPr>
          <w:rFonts w:cs="Arial-BoldMT"/>
          <w:b/>
          <w:bCs/>
        </w:rPr>
        <w:t xml:space="preserve">nedaňových příjmů </w:t>
      </w:r>
      <w:r w:rsidRPr="00A14167">
        <w:rPr>
          <w:rFonts w:cs="Arial"/>
        </w:rPr>
        <w:t>(</w:t>
      </w:r>
      <w:r w:rsidRPr="00A14167">
        <w:rPr>
          <w:rFonts w:cs="ArialMT"/>
        </w:rPr>
        <w:t xml:space="preserve">např. snížená výše pronájmů, služeb </w:t>
      </w:r>
      <w:r w:rsidRPr="00A14167">
        <w:rPr>
          <w:rFonts w:cs="Arial"/>
        </w:rPr>
        <w:t>aj.), které byly v minulosti vyvedeny z rozpočtu města do rozpočtu CHOMUTOVSKÉ BYTOVÉ a.s.</w:t>
      </w:r>
    </w:p>
    <w:p w:rsidR="00A14167" w:rsidRPr="00A14167" w:rsidRDefault="00A14167" w:rsidP="00F030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 xml:space="preserve">velký objem plánovaných vratek z realizovaných investičních akcí a </w:t>
      </w:r>
      <w:r w:rsidRPr="00A14167">
        <w:rPr>
          <w:rFonts w:cs="Arial-BoldMT"/>
          <w:bCs/>
        </w:rPr>
        <w:t>projektů (jak za rok 2019+, tak dokončených z roku 2018)</w:t>
      </w:r>
    </w:p>
    <w:p w:rsidR="00A14167" w:rsidRDefault="00A14167" w:rsidP="00A14167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  <w:r>
        <w:rPr>
          <w:rFonts w:cs="Arial-BoldMT"/>
          <w:b/>
          <w:bCs/>
        </w:rPr>
        <w:t>Sestavený rozpočet patří z hlediska příjmové části k jednomu z nejpříznivěji sestaveným rozpočtům v historii města.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Cs/>
        </w:rPr>
      </w:pPr>
      <w:r>
        <w:rPr>
          <w:rFonts w:cs="Arial-BoldMT"/>
          <w:b/>
          <w:bCs/>
        </w:rPr>
        <w:t xml:space="preserve">Návrh rozpočtu je provozně přebytkový o plných 204 mil. Kč </w:t>
      </w:r>
      <w:r>
        <w:rPr>
          <w:rFonts w:cs="Arial-BoldMT"/>
          <w:bCs/>
        </w:rPr>
        <w:t xml:space="preserve">(přičemž před třemi roky byl provozní výsledek na technické nule). 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Návrh rozpočtu je předkládán jako technicky vyrovnaný (nástrojem financování) s objemem příjmů a výdajů ve výši 1.252.611 tis. Kč,</w:t>
      </w:r>
      <w:r>
        <w:rPr>
          <w:rFonts w:cs="Arial"/>
          <w:b/>
          <w:bCs/>
        </w:rPr>
        <w:t xml:space="preserve"> se zapojením volných FP a</w:t>
      </w:r>
      <w:r>
        <w:rPr>
          <w:rFonts w:cs="Arial-BoldMT"/>
          <w:b/>
          <w:bCs/>
        </w:rPr>
        <w:t xml:space="preserve"> přebytku hospodaření minulých let</w:t>
      </w:r>
      <w:r>
        <w:rPr>
          <w:rFonts w:cs="Arial"/>
          <w:b/>
          <w:bCs/>
        </w:rPr>
        <w:t>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cs="Arial"/>
        </w:rPr>
      </w:pPr>
    </w:p>
    <w:p w:rsidR="00A14167" w:rsidRDefault="00A14167" w:rsidP="00920F0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MT"/>
        </w:rPr>
        <w:lastRenderedPageBreak/>
        <w:t xml:space="preserve">Celkové příjmy jsou navrhovány ve výši </w:t>
      </w:r>
      <w:r w:rsidR="00920F01" w:rsidRPr="00920F01">
        <w:rPr>
          <w:rFonts w:cs="ArialMT"/>
        </w:rPr>
        <w:t>1</w:t>
      </w:r>
      <w:r w:rsidR="00920F01">
        <w:rPr>
          <w:rFonts w:cs="ArialMT"/>
        </w:rPr>
        <w:t>.</w:t>
      </w:r>
      <w:r w:rsidR="00920F01" w:rsidRPr="00920F01">
        <w:rPr>
          <w:rFonts w:cs="ArialMT"/>
        </w:rPr>
        <w:t>143</w:t>
      </w:r>
      <w:r w:rsidR="00920F01">
        <w:rPr>
          <w:rFonts w:cs="ArialMT"/>
        </w:rPr>
        <w:t>.</w:t>
      </w:r>
      <w:r w:rsidR="00920F01" w:rsidRPr="00920F01">
        <w:rPr>
          <w:rFonts w:cs="ArialMT"/>
        </w:rPr>
        <w:t>416</w:t>
      </w:r>
      <w:r>
        <w:rPr>
          <w:rFonts w:cs="Arial"/>
        </w:rPr>
        <w:t xml:space="preserve"> </w:t>
      </w:r>
      <w:r>
        <w:rPr>
          <w:rFonts w:cs="ArialMT"/>
        </w:rPr>
        <w:t>tis. Kč</w:t>
      </w:r>
      <w:r w:rsidR="00920F01">
        <w:rPr>
          <w:rFonts w:cs="ArialMT"/>
        </w:rPr>
        <w:t>, bez financování,</w:t>
      </w:r>
      <w:r>
        <w:rPr>
          <w:rFonts w:cs="ArialMT"/>
        </w:rPr>
        <w:t xml:space="preserve"> a jsou ve srovnání se schváleným rozpočtem </w:t>
      </w:r>
      <w:r>
        <w:rPr>
          <w:rFonts w:cs="Arial"/>
        </w:rPr>
        <w:t>r. 201</w:t>
      </w:r>
      <w:r w:rsidR="00920F01">
        <w:rPr>
          <w:rFonts w:cs="Arial"/>
        </w:rPr>
        <w:t>8</w:t>
      </w:r>
      <w:r>
        <w:rPr>
          <w:rFonts w:cs="Arial"/>
        </w:rPr>
        <w:t xml:space="preserve"> </w:t>
      </w:r>
      <w:r>
        <w:rPr>
          <w:rFonts w:cs="ArialMT"/>
        </w:rPr>
        <w:t>vyšší o 1</w:t>
      </w:r>
      <w:r w:rsidR="00920F01">
        <w:rPr>
          <w:rFonts w:cs="ArialMT"/>
        </w:rPr>
        <w:t>24.299</w:t>
      </w:r>
      <w:r>
        <w:rPr>
          <w:rFonts w:cs="ArialMT"/>
        </w:rPr>
        <w:t xml:space="preserve"> tis. Kč. </w:t>
      </w:r>
      <w:r w:rsidR="00920F01">
        <w:rPr>
          <w:rFonts w:cs="ArialMT"/>
        </w:rPr>
        <w:t>Financování příjmů představuje 109.195 tis. Kč.</w:t>
      </w:r>
    </w:p>
    <w:p w:rsidR="00A14167" w:rsidRPr="00920F01" w:rsidRDefault="00A14167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 w:rsidRPr="00920F01">
        <w:rPr>
          <w:rFonts w:cs="ArialMT"/>
        </w:rPr>
        <w:t xml:space="preserve">Celkové výdaje jsou navrhovány ve výši </w:t>
      </w:r>
      <w:r w:rsidR="00920F01" w:rsidRPr="00920F01">
        <w:rPr>
          <w:rFonts w:cs="ArialMT"/>
        </w:rPr>
        <w:t xml:space="preserve">1.203.441 </w:t>
      </w:r>
      <w:r w:rsidRPr="00920F01">
        <w:rPr>
          <w:rFonts w:cs="Arial"/>
        </w:rPr>
        <w:t xml:space="preserve">tis. </w:t>
      </w:r>
      <w:r w:rsidRPr="00920F01">
        <w:rPr>
          <w:rFonts w:cs="ArialMT"/>
        </w:rPr>
        <w:t>Kč, bez financování. Objem rozpočtu je o 32,</w:t>
      </w:r>
      <w:r w:rsidR="00F85566" w:rsidRPr="00920F01">
        <w:rPr>
          <w:rFonts w:cs="ArialMT"/>
        </w:rPr>
        <w:t>0 mil. Kč vyšší než v roce 2018</w:t>
      </w:r>
      <w:r w:rsidRPr="00920F01">
        <w:rPr>
          <w:rFonts w:cs="ArialMT"/>
        </w:rPr>
        <w:t xml:space="preserve">. </w:t>
      </w:r>
      <w:r w:rsidR="00920F01" w:rsidRPr="00920F01">
        <w:rPr>
          <w:rFonts w:cs="ArialMT"/>
        </w:rPr>
        <w:t>Financování výdajů představuje splátka úvěru ve výši 49.170 tis. Kč</w:t>
      </w:r>
      <w:r w:rsidR="00920F01">
        <w:rPr>
          <w:rFonts w:cs="ArialMT"/>
        </w:rPr>
        <w:t>.</w:t>
      </w:r>
    </w:p>
    <w:p w:rsidR="00A14167" w:rsidRDefault="00A14167" w:rsidP="00672A41">
      <w:pPr>
        <w:autoSpaceDE w:val="0"/>
        <w:autoSpaceDN w:val="0"/>
        <w:adjustRightInd w:val="0"/>
        <w:rPr>
          <w:rFonts w:cs="MS Shell Dlg"/>
          <w:color w:val="FF0000"/>
        </w:rPr>
      </w:pPr>
    </w:p>
    <w:tbl>
      <w:tblPr>
        <w:tblStyle w:val="Mkatabul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PŘÍJMY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A14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S Shell Dlg"/>
                <w:b/>
                <w:color w:val="FF0000"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Návrh rozpočtu 2019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Schválený rozpočet 2018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daňové příjmy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839.191.000,-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781.840.000,-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nedaňové příjmy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smallCaps/>
                <w:lang w:eastAsia="cs-CZ"/>
              </w:rPr>
            </w:pPr>
            <w:r>
              <w:rPr>
                <w:rFonts w:cs="MS Shell Dlg"/>
                <w:smallCaps/>
                <w:lang w:eastAsia="cs-CZ"/>
              </w:rPr>
              <w:t>206.875.000,-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smallCaps/>
                <w:lang w:eastAsia="cs-CZ"/>
              </w:rPr>
            </w:pPr>
            <w:r>
              <w:rPr>
                <w:rFonts w:cs="MS Shell Dlg"/>
                <w:smallCaps/>
                <w:lang w:eastAsia="cs-CZ"/>
              </w:rPr>
              <w:t>165.713.000,-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kapitálové příjmy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23.000.000,-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4.000.000,-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přijaté transfery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74.350.000</w:t>
            </w:r>
            <w:r w:rsidR="00672A41">
              <w:rPr>
                <w:rFonts w:cs="MS Shell Dlg"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67.564.000,-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Příjmy celkem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1.252.611.000</w:t>
            </w:r>
            <w:r w:rsidR="00672A41">
              <w:rPr>
                <w:rFonts w:cs="MS Shell Dlg"/>
                <w:b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1.220.660.000,-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Financování příjmů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109.195.000</w:t>
            </w:r>
            <w:r w:rsidR="00672A41">
              <w:rPr>
                <w:rFonts w:cs="MS Shell Dlg"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201.543.000,-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VÝDAJE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běžné výdaje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916.430.000</w:t>
            </w:r>
            <w:r w:rsidR="00672A41">
              <w:rPr>
                <w:rFonts w:cs="MS Shell Dlg"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867.916.000,-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kapitálové výdaje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287.011.000</w:t>
            </w:r>
            <w:r w:rsidR="00672A41">
              <w:rPr>
                <w:rFonts w:cs="MS Shell Dlg"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303.574.000,-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 xml:space="preserve">Výdaje celkem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 w:rsidP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1.252.611.000</w:t>
            </w:r>
            <w:r w:rsidR="00672A41">
              <w:rPr>
                <w:rFonts w:cs="MS Shell Dlg"/>
                <w:b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1.220.660.000,-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Financování výdajů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2F627E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49.170.000</w:t>
            </w:r>
            <w:r w:rsidR="00672A41">
              <w:rPr>
                <w:rFonts w:cs="MS Shell Dlg"/>
                <w:lang w:eastAsia="cs-CZ"/>
              </w:rPr>
              <w:t>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49.170.000,-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SALDO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Provozní saldo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203.986.000,-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b/>
                <w:lang w:eastAsia="cs-CZ"/>
              </w:rPr>
            </w:pPr>
            <w:r>
              <w:rPr>
                <w:rFonts w:cs="MS Shell Dlg"/>
                <w:b/>
                <w:lang w:eastAsia="cs-CZ"/>
              </w:rPr>
              <w:t>147.901.000,-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Celkové saldo bez financování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-60.025.000,-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-151.673.000,- Kč</w:t>
            </w:r>
          </w:p>
        </w:tc>
      </w:tr>
      <w:tr w:rsidR="00672A41" w:rsidTr="00672A41">
        <w:trPr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Celkové saldo vč. financování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0,- Kč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41" w:rsidRDefault="00672A41" w:rsidP="00F0101C">
            <w:pPr>
              <w:autoSpaceDE w:val="0"/>
              <w:autoSpaceDN w:val="0"/>
              <w:adjustRightInd w:val="0"/>
              <w:spacing w:after="0" w:line="240" w:lineRule="auto"/>
              <w:ind w:right="206"/>
              <w:jc w:val="right"/>
              <w:rPr>
                <w:rFonts w:cs="MS Shell Dlg"/>
                <w:lang w:eastAsia="cs-CZ"/>
              </w:rPr>
            </w:pPr>
            <w:r>
              <w:rPr>
                <w:rFonts w:cs="MS Shell Dlg"/>
                <w:lang w:eastAsia="cs-CZ"/>
              </w:rPr>
              <w:t>0,- Kč</w:t>
            </w:r>
          </w:p>
        </w:tc>
      </w:tr>
    </w:tbl>
    <w:p w:rsidR="0015565C" w:rsidRDefault="0015565C"/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Při sestavování rozpočtu pro rok 201</w:t>
      </w:r>
      <w:r w:rsidR="00664F38">
        <w:rPr>
          <w:rFonts w:cs="MS Shell Dlg"/>
        </w:rPr>
        <w:t>9</w:t>
      </w:r>
      <w:r>
        <w:rPr>
          <w:rFonts w:cs="MS Shell Dlg"/>
        </w:rPr>
        <w:t xml:space="preserve"> došlo k výraznému překročení možností města a to jednak požadavků na provozní výdaje, tak i požadavků na běžné opravy a údržbu. V průběhu dalšího projednávání byl sestaven kompromisní návrh, který pokrývá veškeré potřeby města a na rozpočet města napojených městských organizací. Dorovnání je řešeno financováním, tj. zapojením prostředků z let minulých a dofinancování investičních akcí a rozvojových priorit města.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>
        <w:rPr>
          <w:rFonts w:cs="MS Shell Dlg"/>
          <w:b/>
          <w:u w:val="single"/>
        </w:rPr>
        <w:t>Komentář příjmů: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Pro rok 201</w:t>
      </w:r>
      <w:r w:rsidR="00664F38">
        <w:rPr>
          <w:rFonts w:cs="MS Shell Dlg"/>
        </w:rPr>
        <w:t>9</w:t>
      </w:r>
      <w:r>
        <w:rPr>
          <w:rFonts w:cs="MS Shell Dlg"/>
        </w:rPr>
        <w:t xml:space="preserve"> očekáváme navýšení daňových příjmů: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sdí</w:t>
      </w:r>
      <w:r w:rsidR="00F85566">
        <w:rPr>
          <w:rFonts w:cs="MS Shell Dlg"/>
        </w:rPr>
        <w:t>lené daně rozpočtujeme o částku 57</w:t>
      </w:r>
      <w:r>
        <w:rPr>
          <w:rFonts w:cs="MS Shell Dlg"/>
          <w:color w:val="000000" w:themeColor="text1"/>
        </w:rPr>
        <w:t xml:space="preserve"> mil. Kč </w:t>
      </w:r>
      <w:r w:rsidR="00F85566">
        <w:rPr>
          <w:rFonts w:cs="MS Shell Dlg"/>
        </w:rPr>
        <w:t>vyšší než v roce 2018</w:t>
      </w:r>
      <w:r>
        <w:rPr>
          <w:rFonts w:cs="MS Shell Dlg"/>
        </w:rPr>
        <w:t>. Plán koresponduje se skutečným plněním výnosů sdílených daní v roce 201</w:t>
      </w:r>
      <w:r w:rsidR="00F85566">
        <w:rPr>
          <w:rFonts w:cs="MS Shell Dlg"/>
        </w:rPr>
        <w:t>8</w:t>
      </w:r>
      <w:r>
        <w:rPr>
          <w:rFonts w:cs="MS Shell Dlg"/>
        </w:rPr>
        <w:t>, kdy jsou daně meziročně. Současně zvažujeme indexaci odpovídající středněd</w:t>
      </w:r>
      <w:r w:rsidR="00F85566">
        <w:rPr>
          <w:rFonts w:cs="MS Shell Dlg"/>
        </w:rPr>
        <w:t>obému výhledu státu a změně RUD.</w:t>
      </w:r>
    </w:p>
    <w:p w:rsidR="00F85566" w:rsidRDefault="00F85566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pro eliminaci rozpočtového schodku doporučuje odbor ekonomiky znovuzavedení poplatku za komunální odpady, z nějž může plynout výnos kolem 30 mil. Kč ročně.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v rámci plánovaných transferů rozpočet roku 201</w:t>
      </w:r>
      <w:r w:rsidR="00664F38">
        <w:rPr>
          <w:rFonts w:cs="MS Shell Dlg"/>
        </w:rPr>
        <w:t>9</w:t>
      </w:r>
      <w:r>
        <w:rPr>
          <w:rFonts w:cs="MS Shell Dlg"/>
        </w:rPr>
        <w:t xml:space="preserve"> rozpočet s valorizací příspěvku na přenesené státní správy, který bude následně upraven dle schválení státního rozpočtu,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rozpočet opět již zahrnuje příjem opakujících se účelových prostředků na OSPOD a terénní sociální práci a VPP, které byly v minulosti zapojovány </w:t>
      </w:r>
      <w:r w:rsidR="00F85566">
        <w:rPr>
          <w:rFonts w:cs="MS Shell Dlg"/>
        </w:rPr>
        <w:t xml:space="preserve">až </w:t>
      </w:r>
      <w:r>
        <w:rPr>
          <w:rFonts w:cs="MS Shell Dlg"/>
        </w:rPr>
        <w:t>formou rozpočtových opatření,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nedaňové příjmy obsahují plánované přijetí projektových dotací ve výši </w:t>
      </w:r>
      <w:r w:rsidR="00F85566">
        <w:rPr>
          <w:rFonts w:cs="MS Shell Dlg"/>
        </w:rPr>
        <w:t>117,2</w:t>
      </w:r>
      <w:r>
        <w:rPr>
          <w:rFonts w:cs="MS Shell Dlg"/>
        </w:rPr>
        <w:t xml:space="preserve"> mil. Kč.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color w:val="FF0000"/>
          <w:u w:val="single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>
        <w:rPr>
          <w:rFonts w:cs="MS Shell Dlg"/>
          <w:b/>
          <w:u w:val="single"/>
        </w:rPr>
        <w:lastRenderedPageBreak/>
        <w:t>Komentář výdajů:</w:t>
      </w:r>
    </w:p>
    <w:p w:rsidR="00A14167" w:rsidRDefault="00A14167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Meziročně dochází k nárůstu provozních výdajů o </w:t>
      </w:r>
      <w:r w:rsidR="00920F01">
        <w:rPr>
          <w:rFonts w:cs="MS Shell Dlg"/>
        </w:rPr>
        <w:t>49</w:t>
      </w:r>
      <w:r>
        <w:rPr>
          <w:rFonts w:cs="MS Shell Dlg"/>
        </w:rPr>
        <w:t>,</w:t>
      </w:r>
      <w:r w:rsidR="00F85566">
        <w:rPr>
          <w:rFonts w:cs="MS Shell Dlg"/>
        </w:rPr>
        <w:t>0</w:t>
      </w:r>
      <w:r>
        <w:rPr>
          <w:rFonts w:cs="MS Shell Dlg"/>
        </w:rPr>
        <w:t xml:space="preserve"> mil. Kč. </w:t>
      </w:r>
    </w:p>
    <w:p w:rsidR="00F85566" w:rsidRDefault="00A14167" w:rsidP="00BF734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 w:rsidRPr="00F85566">
        <w:rPr>
          <w:rFonts w:cs="MS Shell Dlg"/>
        </w:rPr>
        <w:t xml:space="preserve">K položkám, které meziročně výrazně vzrostly, patří mzdy, kde </w:t>
      </w:r>
      <w:r w:rsidR="00F85566" w:rsidRPr="00F85566">
        <w:rPr>
          <w:rFonts w:cs="MS Shell Dlg"/>
        </w:rPr>
        <w:t>od 1.1.201</w:t>
      </w:r>
      <w:r w:rsidR="00764D08">
        <w:rPr>
          <w:rFonts w:cs="MS Shell Dlg"/>
        </w:rPr>
        <w:t>9</w:t>
      </w:r>
      <w:r w:rsidR="00F85566" w:rsidRPr="00F85566">
        <w:rPr>
          <w:rFonts w:cs="MS Shell Dlg"/>
        </w:rPr>
        <w:t xml:space="preserve"> dochází k 5% </w:t>
      </w:r>
      <w:r w:rsidRPr="00F85566">
        <w:rPr>
          <w:rFonts w:cs="MS Shell Dlg"/>
        </w:rPr>
        <w:t xml:space="preserve"> zákonné valorizaci (navýšení mzdových výdajů města a příspěvkových organizací zřizovaných městem), </w:t>
      </w:r>
    </w:p>
    <w:p w:rsidR="00A14167" w:rsidRPr="00F85566" w:rsidRDefault="00A14167" w:rsidP="00BF734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 w:rsidRPr="00F85566">
        <w:rPr>
          <w:rFonts w:cs="MS Shell Dlg"/>
        </w:rPr>
        <w:t xml:space="preserve">Mzdy a související odvody byly zvýšeny ve všech příspěvkových organizacích města. </w:t>
      </w:r>
    </w:p>
    <w:p w:rsidR="00F85566" w:rsidRDefault="00A14167" w:rsidP="00D627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 w:rsidRPr="00F85566">
        <w:rPr>
          <w:rFonts w:cs="MS Shell Dlg"/>
        </w:rPr>
        <w:t xml:space="preserve">K dalším výraznějším nárůstům došlo u některých organizací města </w:t>
      </w:r>
      <w:r w:rsidR="00920F01">
        <w:rPr>
          <w:rFonts w:cs="MS Shell Dlg"/>
        </w:rPr>
        <w:t>(DPCHJ +7,2 mil. Kč, TSmCh +8,7 mil. Kč, SKKS +3,4 mil. Kč, PZOO +3,0 mil. Kč, SOS +1,2 mil. Kč).</w:t>
      </w:r>
    </w:p>
    <w:p w:rsidR="00A14167" w:rsidRPr="00F85566" w:rsidRDefault="00A14167" w:rsidP="00F85566">
      <w:pPr>
        <w:autoSpaceDE w:val="0"/>
        <w:autoSpaceDN w:val="0"/>
        <w:adjustRightInd w:val="0"/>
        <w:jc w:val="both"/>
        <w:rPr>
          <w:rFonts w:cs="MS Shell Dlg"/>
        </w:rPr>
      </w:pPr>
      <w:r w:rsidRPr="00F85566">
        <w:rPr>
          <w:rFonts w:cs="MS Shell Dlg"/>
        </w:rPr>
        <w:t xml:space="preserve">V rámci kapitálových výdajů plánuje město zrealizovat investiční akce za </w:t>
      </w:r>
      <w:r w:rsidR="00F85566">
        <w:rPr>
          <w:rFonts w:cs="MS Shell Dlg"/>
        </w:rPr>
        <w:t>287</w:t>
      </w:r>
      <w:r w:rsidRPr="00F85566">
        <w:rPr>
          <w:rFonts w:cs="MS Shell Dlg"/>
        </w:rPr>
        <w:t>,</w:t>
      </w:r>
      <w:r w:rsidR="00F85566">
        <w:rPr>
          <w:rFonts w:cs="MS Shell Dlg"/>
        </w:rPr>
        <w:t>0 mil. Kč</w:t>
      </w:r>
      <w:r w:rsidRPr="00F85566">
        <w:rPr>
          <w:rFonts w:cs="MS Shell Dlg"/>
        </w:rPr>
        <w:t>. Akce jsou finančně kryty plánovaným provozním přebytkem a prostředky na účelových investičních fondech + portfoliem z FRM.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V provozních výdajích je zakomponována nespecifikovaná rezerva ve výši 10 mil. Kč. Tato rezerva bude sloužit pouze pro řešení nenadálých výdajů (v průběhu roku se do rezervy přesunou prostředky z rozpočtových opatření, </w:t>
      </w:r>
      <w:r w:rsidR="00F85566">
        <w:rPr>
          <w:rFonts w:cs="MS Shell Dlg"/>
        </w:rPr>
        <w:t xml:space="preserve">pozn. </w:t>
      </w:r>
      <w:r>
        <w:rPr>
          <w:rFonts w:cs="MS Shell Dlg"/>
        </w:rPr>
        <w:t xml:space="preserve">hospodářský výsledek </w:t>
      </w:r>
      <w:r w:rsidR="00F85566">
        <w:rPr>
          <w:rFonts w:cs="MS Shell Dlg"/>
        </w:rPr>
        <w:t>za rok 2018 se očekává záporný</w:t>
      </w:r>
      <w:r>
        <w:rPr>
          <w:rFonts w:cs="MS Shell Dlg"/>
        </w:rPr>
        <w:t xml:space="preserve">). Další rezerva je alokována na odboru školství na posílení platové úrovně a zvýšení kvality vzdělání (projekt schválilo zastupitelstvo </w:t>
      </w:r>
      <w:r w:rsidR="00F85566">
        <w:rPr>
          <w:rFonts w:cs="MS Shell Dlg"/>
        </w:rPr>
        <w:t xml:space="preserve">již </w:t>
      </w:r>
      <w:r>
        <w:rPr>
          <w:rFonts w:cs="MS Shell Dlg"/>
        </w:rPr>
        <w:t>v roce 2017) a na řešení problematiky žáků vybraných škol – prevence sociokulturně nevhodného prostřední /celkem 4,5 mil. Kč</w:t>
      </w:r>
      <w:r w:rsidR="00920F01">
        <w:rPr>
          <w:rFonts w:cs="MS Shell Dlg"/>
        </w:rPr>
        <w:t>/</w:t>
      </w:r>
      <w:r>
        <w:rPr>
          <w:rFonts w:cs="MS Shell Dlg"/>
        </w:rPr>
        <w:t>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Kladné provozní saldo by se mělo v průběhu roku ještě vylepšovat díky nahodilým příjmům a nedočerpání některých výdajů. Jeho nárůst však již nebude tak vysoký díky již zapojeným očekávaným ministerským dotacím na sociální činnosti vykonávané magistrátem. 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  <w:r>
        <w:rPr>
          <w:rFonts w:cs="MS Shell Dlg"/>
          <w:color w:val="FF0000"/>
        </w:rPr>
        <w:t xml:space="preserve"> 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Jednotlivé rozpočty organizací napojených na rozpočet města a odvětvových odborů magistrátu a účelových fondů města jsou k dispozici v přílohách tohoto materiálu.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/>
    <w:sectPr w:rsidR="00A14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441A9"/>
    <w:multiLevelType w:val="hybridMultilevel"/>
    <w:tmpl w:val="FEF210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32DF0"/>
    <w:multiLevelType w:val="hybridMultilevel"/>
    <w:tmpl w:val="00E23996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737EF"/>
    <w:multiLevelType w:val="hybridMultilevel"/>
    <w:tmpl w:val="07C2F484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41"/>
    <w:rsid w:val="00115ECB"/>
    <w:rsid w:val="0015565C"/>
    <w:rsid w:val="002F627E"/>
    <w:rsid w:val="00664F38"/>
    <w:rsid w:val="00672A41"/>
    <w:rsid w:val="00764D08"/>
    <w:rsid w:val="00920F01"/>
    <w:rsid w:val="00A14167"/>
    <w:rsid w:val="00F8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2A41"/>
    <w:pPr>
      <w:spacing w:after="160"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72A4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14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2A41"/>
    <w:pPr>
      <w:spacing w:after="160"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72A4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14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1014</Words>
  <Characters>5985</Characters>
  <Application>Microsoft Office Word</Application>
  <DocSecurity>4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2</cp:revision>
  <dcterms:created xsi:type="dcterms:W3CDTF">2018-11-27T07:52:00Z</dcterms:created>
  <dcterms:modified xsi:type="dcterms:W3CDTF">2018-11-27T07:52:00Z</dcterms:modified>
</cp:coreProperties>
</file>